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88" w:rsidRPr="00054679" w:rsidRDefault="00611088" w:rsidP="00611088">
      <w:pPr>
        <w:pStyle w:val="Overskrift2"/>
        <w:rPr>
          <w:rFonts w:asciiTheme="majorHAnsi" w:hAnsiTheme="majorHAnsi" w:cstheme="majorHAnsi"/>
          <w:sz w:val="24"/>
          <w:szCs w:val="24"/>
        </w:rPr>
      </w:pPr>
      <w:r w:rsidRPr="00054679">
        <w:rPr>
          <w:rFonts w:asciiTheme="majorHAnsi" w:hAnsiTheme="majorHAnsi" w:cstheme="majorHAnsi"/>
          <w:sz w:val="24"/>
          <w:szCs w:val="24"/>
        </w:rPr>
        <w:t>Skjema for intern varsling om kritikkverdige forhold på arbeidsplassen</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Det er ønskelig at alle medarbeidere kan varsle om kritikkverdige forhold</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Varslingen skal være forsvarlig, og det skal ikke gjengjeldes som følge av varslingen</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Varsling i tråd med Øyer kommunes rutiner for varsling er forsvarlig</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Varsling i samsvar med varslingsplikt, for eksempel etter AML § 2-2, andre ledd, bokstav d) eller e), eller varsling til tilsynsmyndighet eller annen offentlig myndighet er alltid forsvarlig.</w:t>
      </w:r>
    </w:p>
    <w:p w:rsidR="00611088" w:rsidRPr="00C01316"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Dette varselet bør leveres nærmeste leder eller tillitsvalgt/verneombud</w:t>
      </w:r>
      <w:r>
        <w:rPr>
          <w:rFonts w:asciiTheme="majorHAnsi" w:hAnsiTheme="majorHAnsi" w:cstheme="majorHAnsi"/>
          <w:sz w:val="24"/>
          <w:szCs w:val="24"/>
        </w:rPr>
        <w:t xml:space="preserve">. </w:t>
      </w:r>
      <w:r w:rsidRPr="00C01316">
        <w:rPr>
          <w:rFonts w:asciiTheme="majorHAnsi" w:hAnsiTheme="majorHAnsi" w:cstheme="majorHAnsi"/>
          <w:sz w:val="24"/>
          <w:szCs w:val="24"/>
        </w:rPr>
        <w:t>Du kan også levere varselet til kommunens HR – avdeling</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Øyer kommune ønsker at varselet skal underskrives med navn. Da kan arbeidsgiver innhente ytterligere opplysninger fra varsleren og gi tilbakemelding om hva som må gjøres med forholdet. Du kan likevel velge å varsle anonymt. Arbeidsgivers mulighet til å følge opp et anonymt varsel er begrenset.</w:t>
      </w:r>
    </w:p>
    <w:p w:rsidR="00611088" w:rsidRPr="00054679" w:rsidRDefault="00611088" w:rsidP="00611088">
      <w:pPr>
        <w:pStyle w:val="Listeavsnitt"/>
        <w:numPr>
          <w:ilvl w:val="0"/>
          <w:numId w:val="1"/>
        </w:numPr>
        <w:rPr>
          <w:rFonts w:asciiTheme="majorHAnsi" w:hAnsiTheme="majorHAnsi" w:cstheme="majorHAnsi"/>
          <w:sz w:val="24"/>
          <w:szCs w:val="24"/>
        </w:rPr>
      </w:pPr>
      <w:r w:rsidRPr="00054679">
        <w:rPr>
          <w:rFonts w:asciiTheme="majorHAnsi" w:hAnsiTheme="majorHAnsi" w:cstheme="majorHAnsi"/>
          <w:sz w:val="24"/>
          <w:szCs w:val="24"/>
        </w:rPr>
        <w:t>Du vil innen fem dager få en bekreftelse på at varselet er mottatt og vil bli fulgt opp i tråd med kommunens rutiner. Arbeidsgiver vil ta nærmere kontakt dersom det er behov for ytterligere informasjon i saken. Arbeidsgiver vurderer konkret om det er grunnlag for å gi deg ytterligere informasjon om hva som skjer med saken du har varslet om. Blant annet lovbestemt taushetsplikt kan begrense arbeidsgivers mulighet for å gi deg ytterligere informasjon om saken.</w:t>
      </w:r>
    </w:p>
    <w:p w:rsidR="00611088" w:rsidRPr="00054679" w:rsidRDefault="00611088" w:rsidP="00611088">
      <w:pPr>
        <w:rPr>
          <w:rFonts w:asciiTheme="majorHAnsi" w:hAnsiTheme="majorHAnsi" w:cstheme="majorHAnsi"/>
          <w:szCs w:val="24"/>
        </w:rPr>
      </w:pPr>
    </w:p>
    <w:p w:rsidR="00611088" w:rsidRPr="00054679" w:rsidRDefault="00611088" w:rsidP="00611088">
      <w:pPr>
        <w:pStyle w:val="Overskrift5"/>
        <w:rPr>
          <w:rFonts w:asciiTheme="majorHAnsi" w:hAnsiTheme="majorHAnsi" w:cstheme="majorHAnsi"/>
          <w:sz w:val="24"/>
          <w:szCs w:val="24"/>
        </w:rPr>
      </w:pPr>
      <w:r w:rsidRPr="00054679">
        <w:rPr>
          <w:rFonts w:asciiTheme="majorHAnsi" w:hAnsiTheme="majorHAnsi" w:cstheme="majorHAnsi"/>
          <w:sz w:val="24"/>
          <w:szCs w:val="24"/>
        </w:rPr>
        <w:t>Jeg ønsker å varsle om følgende kritikkverdige forhold:</w:t>
      </w: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Default="00611088" w:rsidP="00611088">
      <w:pPr>
        <w:rPr>
          <w:rFonts w:asciiTheme="majorHAnsi" w:hAnsiTheme="majorHAnsi" w:cstheme="majorHAnsi"/>
          <w:szCs w:val="24"/>
        </w:rPr>
      </w:pPr>
    </w:p>
    <w:p w:rsidR="00611088"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rPr>
          <w:rFonts w:asciiTheme="majorHAnsi" w:hAnsiTheme="majorHAnsi" w:cstheme="majorHAnsi"/>
          <w:szCs w:val="24"/>
        </w:rPr>
      </w:pPr>
    </w:p>
    <w:p w:rsidR="00611088" w:rsidRPr="00054679" w:rsidRDefault="00611088" w:rsidP="00611088">
      <w:pPr>
        <w:pStyle w:val="Overskrift5"/>
        <w:rPr>
          <w:rFonts w:asciiTheme="majorHAnsi" w:hAnsiTheme="majorHAnsi" w:cstheme="majorHAnsi"/>
          <w:sz w:val="24"/>
          <w:szCs w:val="24"/>
        </w:rPr>
      </w:pPr>
      <w:r w:rsidRPr="00054679">
        <w:rPr>
          <w:rFonts w:asciiTheme="majorHAnsi" w:hAnsiTheme="majorHAnsi" w:cstheme="majorHAnsi"/>
          <w:sz w:val="24"/>
          <w:szCs w:val="24"/>
        </w:rPr>
        <w:t>Dato:</w:t>
      </w:r>
    </w:p>
    <w:p w:rsidR="00611088" w:rsidRPr="00054679" w:rsidRDefault="00611088" w:rsidP="00611088">
      <w:pPr>
        <w:rPr>
          <w:rFonts w:asciiTheme="majorHAnsi" w:hAnsiTheme="majorHAnsi" w:cstheme="majorHAnsi"/>
          <w:szCs w:val="24"/>
        </w:rPr>
      </w:pPr>
    </w:p>
    <w:p w:rsidR="004E19F8" w:rsidRPr="00611088" w:rsidRDefault="00611088" w:rsidP="00611088">
      <w:pPr>
        <w:pStyle w:val="Overskrift5"/>
        <w:rPr>
          <w:rFonts w:asciiTheme="majorHAnsi" w:hAnsiTheme="majorHAnsi" w:cstheme="majorHAnsi"/>
          <w:sz w:val="24"/>
          <w:szCs w:val="24"/>
        </w:rPr>
      </w:pPr>
      <w:r w:rsidRPr="00054679">
        <w:rPr>
          <w:rFonts w:asciiTheme="majorHAnsi" w:hAnsiTheme="majorHAnsi" w:cstheme="majorHAnsi"/>
          <w:sz w:val="24"/>
          <w:szCs w:val="24"/>
        </w:rPr>
        <w:t>Varslet av:</w:t>
      </w:r>
      <w:bookmarkStart w:id="0" w:name="_GoBack"/>
      <w:bookmarkEnd w:id="0"/>
    </w:p>
    <w:sectPr w:rsidR="004E19F8" w:rsidRPr="00611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78B"/>
    <w:multiLevelType w:val="hybridMultilevel"/>
    <w:tmpl w:val="7786AD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88"/>
    <w:rsid w:val="00033E74"/>
    <w:rsid w:val="001F7B7D"/>
    <w:rsid w:val="002259DA"/>
    <w:rsid w:val="006110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88"/>
    <w:pPr>
      <w:spacing w:after="0" w:line="240" w:lineRule="auto"/>
    </w:pPr>
    <w:rPr>
      <w:sz w:val="24"/>
      <w:szCs w:val="20"/>
    </w:rPr>
  </w:style>
  <w:style w:type="paragraph" w:styleId="Overskrift2">
    <w:name w:val="heading 2"/>
    <w:basedOn w:val="Normal"/>
    <w:next w:val="Normal"/>
    <w:link w:val="Overskrift2Tegn"/>
    <w:uiPriority w:val="9"/>
    <w:unhideWhenUsed/>
    <w:qFormat/>
    <w:rsid w:val="006110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eastAsiaTheme="minorEastAsia"/>
      <w:caps/>
      <w:spacing w:val="15"/>
      <w:sz w:val="20"/>
    </w:rPr>
  </w:style>
  <w:style w:type="paragraph" w:styleId="Overskrift5">
    <w:name w:val="heading 5"/>
    <w:basedOn w:val="Normal"/>
    <w:next w:val="Normal"/>
    <w:link w:val="Overskrift5Tegn"/>
    <w:uiPriority w:val="9"/>
    <w:unhideWhenUsed/>
    <w:qFormat/>
    <w:rsid w:val="00611088"/>
    <w:pPr>
      <w:pBdr>
        <w:bottom w:val="single" w:sz="6" w:space="1" w:color="4F81BD" w:themeColor="accent1"/>
      </w:pBdr>
      <w:spacing w:before="200" w:line="276" w:lineRule="auto"/>
      <w:outlineLvl w:val="4"/>
    </w:pPr>
    <w:rPr>
      <w:rFonts w:eastAsiaTheme="minorEastAsia"/>
      <w:caps/>
      <w:color w:val="365F91" w:themeColor="accent1" w:themeShade="BF"/>
      <w:spacing w:val="1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11088"/>
    <w:rPr>
      <w:rFonts w:eastAsiaTheme="minorEastAsia"/>
      <w:caps/>
      <w:spacing w:val="15"/>
      <w:sz w:val="20"/>
      <w:szCs w:val="20"/>
      <w:shd w:val="clear" w:color="auto" w:fill="DBE5F1" w:themeFill="accent1" w:themeFillTint="33"/>
    </w:rPr>
  </w:style>
  <w:style w:type="character" w:customStyle="1" w:styleId="Overskrift5Tegn">
    <w:name w:val="Overskrift 5 Tegn"/>
    <w:basedOn w:val="Standardskriftforavsnitt"/>
    <w:link w:val="Overskrift5"/>
    <w:uiPriority w:val="9"/>
    <w:rsid w:val="00611088"/>
    <w:rPr>
      <w:rFonts w:eastAsiaTheme="minorEastAsia"/>
      <w:caps/>
      <w:color w:val="365F91" w:themeColor="accent1" w:themeShade="BF"/>
      <w:spacing w:val="10"/>
      <w:sz w:val="20"/>
      <w:szCs w:val="20"/>
    </w:rPr>
  </w:style>
  <w:style w:type="paragraph" w:styleId="Listeavsnitt">
    <w:name w:val="List Paragraph"/>
    <w:basedOn w:val="Normal"/>
    <w:uiPriority w:val="34"/>
    <w:qFormat/>
    <w:rsid w:val="00611088"/>
    <w:pPr>
      <w:spacing w:before="100" w:after="200" w:line="276" w:lineRule="auto"/>
      <w:ind w:left="720"/>
      <w:contextualSpacing/>
    </w:pPr>
    <w:rPr>
      <w:rFonts w:eastAsiaTheme="minorEastAs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88"/>
    <w:pPr>
      <w:spacing w:after="0" w:line="240" w:lineRule="auto"/>
    </w:pPr>
    <w:rPr>
      <w:sz w:val="24"/>
      <w:szCs w:val="20"/>
    </w:rPr>
  </w:style>
  <w:style w:type="paragraph" w:styleId="Overskrift2">
    <w:name w:val="heading 2"/>
    <w:basedOn w:val="Normal"/>
    <w:next w:val="Normal"/>
    <w:link w:val="Overskrift2Tegn"/>
    <w:uiPriority w:val="9"/>
    <w:unhideWhenUsed/>
    <w:qFormat/>
    <w:rsid w:val="006110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eastAsiaTheme="minorEastAsia"/>
      <w:caps/>
      <w:spacing w:val="15"/>
      <w:sz w:val="20"/>
    </w:rPr>
  </w:style>
  <w:style w:type="paragraph" w:styleId="Overskrift5">
    <w:name w:val="heading 5"/>
    <w:basedOn w:val="Normal"/>
    <w:next w:val="Normal"/>
    <w:link w:val="Overskrift5Tegn"/>
    <w:uiPriority w:val="9"/>
    <w:unhideWhenUsed/>
    <w:qFormat/>
    <w:rsid w:val="00611088"/>
    <w:pPr>
      <w:pBdr>
        <w:bottom w:val="single" w:sz="6" w:space="1" w:color="4F81BD" w:themeColor="accent1"/>
      </w:pBdr>
      <w:spacing w:before="200" w:line="276" w:lineRule="auto"/>
      <w:outlineLvl w:val="4"/>
    </w:pPr>
    <w:rPr>
      <w:rFonts w:eastAsiaTheme="minorEastAsia"/>
      <w:caps/>
      <w:color w:val="365F91" w:themeColor="accent1" w:themeShade="BF"/>
      <w:spacing w:val="1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11088"/>
    <w:rPr>
      <w:rFonts w:eastAsiaTheme="minorEastAsia"/>
      <w:caps/>
      <w:spacing w:val="15"/>
      <w:sz w:val="20"/>
      <w:szCs w:val="20"/>
      <w:shd w:val="clear" w:color="auto" w:fill="DBE5F1" w:themeFill="accent1" w:themeFillTint="33"/>
    </w:rPr>
  </w:style>
  <w:style w:type="character" w:customStyle="1" w:styleId="Overskrift5Tegn">
    <w:name w:val="Overskrift 5 Tegn"/>
    <w:basedOn w:val="Standardskriftforavsnitt"/>
    <w:link w:val="Overskrift5"/>
    <w:uiPriority w:val="9"/>
    <w:rsid w:val="00611088"/>
    <w:rPr>
      <w:rFonts w:eastAsiaTheme="minorEastAsia"/>
      <w:caps/>
      <w:color w:val="365F91" w:themeColor="accent1" w:themeShade="BF"/>
      <w:spacing w:val="10"/>
      <w:sz w:val="20"/>
      <w:szCs w:val="20"/>
    </w:rPr>
  </w:style>
  <w:style w:type="paragraph" w:styleId="Listeavsnitt">
    <w:name w:val="List Paragraph"/>
    <w:basedOn w:val="Normal"/>
    <w:uiPriority w:val="34"/>
    <w:qFormat/>
    <w:rsid w:val="00611088"/>
    <w:pPr>
      <w:spacing w:before="100" w:after="200" w:line="276" w:lineRule="auto"/>
      <w:ind w:left="720"/>
      <w:contextualSpacing/>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C3A8770</Template>
  <TotalTime>1</TotalTime>
  <Pages>1</Pages>
  <Words>233</Words>
  <Characters>1237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Annikken Reitan Borgestrand</dc:creator>
  <cp:lastModifiedBy>Annikken Reitan Borgestrand</cp:lastModifiedBy>
  <cp:revision>1</cp:revision>
  <dcterms:created xsi:type="dcterms:W3CDTF">2018-06-27T09:42:00Z</dcterms:created>
  <dcterms:modified xsi:type="dcterms:W3CDTF">2018-06-27T09:43:00Z</dcterms:modified>
</cp:coreProperties>
</file>